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029372" w14:textId="77777777" w:rsidR="009D05F9" w:rsidRDefault="009D05F9" w:rsidP="009D05F9"/>
    <w:p w14:paraId="28D9F7D2" w14:textId="77777777" w:rsidR="009D05F9" w:rsidRDefault="009D05F9" w:rsidP="009D05F9"/>
    <w:p w14:paraId="50FBB487" w14:textId="77777777" w:rsidR="009D05F9" w:rsidRDefault="009D05F9" w:rsidP="009D05F9"/>
    <w:p w14:paraId="16F3EDA7" w14:textId="77777777" w:rsidR="009D05F9" w:rsidRDefault="009D05F9" w:rsidP="009D05F9"/>
    <w:p w14:paraId="2C338366" w14:textId="77777777" w:rsidR="009D05F9" w:rsidRDefault="009D05F9" w:rsidP="009D05F9"/>
    <w:p w14:paraId="2869468B" w14:textId="77777777" w:rsidR="004C00F5" w:rsidRPr="00D0520C" w:rsidRDefault="004C00F5" w:rsidP="004C00F5">
      <w:pPr>
        <w:rPr>
          <w:rFonts w:eastAsia="Calibri"/>
        </w:rPr>
      </w:pPr>
      <w:r w:rsidRPr="00D0520C">
        <w:rPr>
          <w:rFonts w:eastAsia="Calibri"/>
        </w:rPr>
        <w:t>Essay #2</w:t>
      </w:r>
    </w:p>
    <w:p w14:paraId="69C41331" w14:textId="150DFB8A" w:rsidR="004C00F5" w:rsidRPr="00D0520C" w:rsidRDefault="004C00F5" w:rsidP="004C00F5">
      <w:pPr>
        <w:rPr>
          <w:rFonts w:eastAsia="Calibri"/>
        </w:rPr>
      </w:pPr>
      <w:r w:rsidRPr="00D0520C">
        <w:rPr>
          <w:rFonts w:eastAsia="Calibri"/>
        </w:rPr>
        <w:t xml:space="preserve">English </w:t>
      </w:r>
      <w:bookmarkStart w:id="0" w:name="_GoBack"/>
      <w:bookmarkEnd w:id="0"/>
    </w:p>
    <w:p w14:paraId="222130B2" w14:textId="3FCC0E0B" w:rsidR="004C00F5" w:rsidRDefault="004C00F5" w:rsidP="004C00F5">
      <w:pPr>
        <w:rPr>
          <w:rFonts w:eastAsia="Calibri"/>
        </w:rPr>
      </w:pPr>
      <w:r w:rsidRPr="00D0520C">
        <w:rPr>
          <w:rFonts w:eastAsia="Calibri"/>
        </w:rPr>
        <w:t xml:space="preserve">Due Date: </w:t>
      </w:r>
      <w:r w:rsidR="0037074E">
        <w:rPr>
          <w:rFonts w:eastAsia="Calibri"/>
        </w:rPr>
        <w:t>Thursday, November 19th</w:t>
      </w:r>
    </w:p>
    <w:p w14:paraId="635E5707" w14:textId="57619F00" w:rsidR="00761EAA" w:rsidRPr="00D0520C" w:rsidRDefault="00761EAA" w:rsidP="004C00F5">
      <w:pPr>
        <w:rPr>
          <w:rFonts w:eastAsia="Calibri"/>
        </w:rPr>
      </w:pPr>
      <w:r>
        <w:rPr>
          <w:rFonts w:eastAsia="Calibri"/>
        </w:rPr>
        <w:t>Length: 1500 words</w:t>
      </w:r>
    </w:p>
    <w:p w14:paraId="20F5ACDB" w14:textId="77777777" w:rsidR="00761EAA" w:rsidRPr="004C00F5" w:rsidRDefault="00761EAA" w:rsidP="00761EAA">
      <w:pPr>
        <w:ind w:firstLine="720"/>
        <w:rPr>
          <w:rFonts w:eastAsia="Calibri"/>
        </w:rPr>
      </w:pPr>
    </w:p>
    <w:p w14:paraId="5CB451C6" w14:textId="18DEA22D" w:rsidR="00761EAA" w:rsidRDefault="00761EAA" w:rsidP="00761EAA">
      <w:pPr>
        <w:ind w:firstLine="720"/>
        <w:rPr>
          <w:lang w:val="en-CA"/>
        </w:rPr>
      </w:pPr>
      <w:r w:rsidRPr="00D0520C">
        <w:rPr>
          <w:lang w:val="en-CA"/>
        </w:rPr>
        <w:t xml:space="preserve">This </w:t>
      </w:r>
      <w:r>
        <w:rPr>
          <w:lang w:val="en-CA"/>
        </w:rPr>
        <w:t>essay</w:t>
      </w:r>
      <w:r w:rsidRPr="00D0520C">
        <w:rPr>
          <w:lang w:val="en-CA"/>
        </w:rPr>
        <w:t xml:space="preserve"> has two steps</w:t>
      </w:r>
      <w:r>
        <w:rPr>
          <w:lang w:val="en-CA"/>
        </w:rPr>
        <w:t xml:space="preserve"> and may feel complicated; </w:t>
      </w:r>
      <w:r w:rsidR="00714365">
        <w:rPr>
          <w:lang w:val="en-CA"/>
        </w:rPr>
        <w:t>I</w:t>
      </w:r>
      <w:r>
        <w:rPr>
          <w:lang w:val="en-CA"/>
        </w:rPr>
        <w:t xml:space="preserve"> </w:t>
      </w:r>
      <w:r w:rsidR="00714365">
        <w:rPr>
          <w:lang w:val="en-CA"/>
        </w:rPr>
        <w:t xml:space="preserve">am </w:t>
      </w:r>
      <w:r>
        <w:rPr>
          <w:lang w:val="en-CA"/>
        </w:rPr>
        <w:t>asking you to consider how secondary material informs your understanding of a poem</w:t>
      </w:r>
      <w:r w:rsidRPr="00D0520C">
        <w:rPr>
          <w:lang w:val="en-CA"/>
        </w:rPr>
        <w:t xml:space="preserve">: </w:t>
      </w:r>
      <w:r w:rsidR="005678D6">
        <w:rPr>
          <w:lang w:val="en-CA"/>
        </w:rPr>
        <w:t xml:space="preserve">(step one) </w:t>
      </w:r>
      <w:r w:rsidRPr="00D0520C">
        <w:rPr>
          <w:lang w:val="en-CA"/>
        </w:rPr>
        <w:t xml:space="preserve">begin by selecting </w:t>
      </w:r>
      <w:r w:rsidRPr="00761EAA">
        <w:rPr>
          <w:b/>
          <w:bCs/>
          <w:u w:val="single"/>
          <w:lang w:val="en-CA"/>
        </w:rPr>
        <w:t>one</w:t>
      </w:r>
      <w:r w:rsidRPr="00D0520C">
        <w:rPr>
          <w:lang w:val="en-CA"/>
        </w:rPr>
        <w:t xml:space="preserve"> of the following poems.  </w:t>
      </w:r>
      <w:r w:rsidRPr="00D0520C">
        <w:t>In your initial reading, you should demonstrate your understanding of the poem by considering the meaning of individual parts in relationship to the entire work; follow the details to understand the issues and the meaning a poem reveals.  You should consider “how” the poem means not just “what” it means. You are not being asked to paraphrase the poem (to rewrite it as prose in your own words), although this is a useful and necessary step in the writing process. You should decide which elements are pertinent to your critical interpretation</w:t>
      </w:r>
      <w:r>
        <w:t xml:space="preserve"> (your explication)</w:t>
      </w:r>
      <w:r w:rsidRPr="00D0520C">
        <w:t>.  You could consider how imagery, symbol, metaphor, meter, rhyme, assonance, alliteration, form, and tone contribute to the meaning of the poem</w:t>
      </w:r>
      <w:r>
        <w:t>—</w:t>
      </w:r>
      <w:r w:rsidRPr="00D0520C">
        <w:t>especially interesting or unique aspects of the poem.</w:t>
      </w:r>
      <w:r w:rsidRPr="00D0520C">
        <w:rPr>
          <w:lang w:val="en-CA"/>
        </w:rPr>
        <w:t xml:space="preserve">  </w:t>
      </w:r>
    </w:p>
    <w:p w14:paraId="0BF51BA3" w14:textId="24B6C6AF" w:rsidR="00761EAA" w:rsidRPr="00761EAA" w:rsidRDefault="00761EAA" w:rsidP="00761EAA">
      <w:pPr>
        <w:ind w:firstLine="720"/>
      </w:pPr>
      <w:r w:rsidRPr="00D0520C">
        <w:rPr>
          <w:lang w:val="en-CA"/>
        </w:rPr>
        <w:t>After you have carefully read the poem</w:t>
      </w:r>
      <w:r w:rsidR="00714365">
        <w:rPr>
          <w:lang w:val="en-CA"/>
        </w:rPr>
        <w:t xml:space="preserve"> and have your own understanding of it</w:t>
      </w:r>
      <w:r w:rsidRPr="00D0520C">
        <w:rPr>
          <w:lang w:val="en-CA"/>
        </w:rPr>
        <w:t xml:space="preserve">, </w:t>
      </w:r>
      <w:r>
        <w:rPr>
          <w:lang w:val="en-CA"/>
        </w:rPr>
        <w:t xml:space="preserve">(step two) </w:t>
      </w:r>
      <w:r w:rsidRPr="00D0520C">
        <w:rPr>
          <w:lang w:val="en-CA"/>
        </w:rPr>
        <w:t xml:space="preserve">find at least </w:t>
      </w:r>
      <w:r w:rsidRPr="00164ABA">
        <w:rPr>
          <w:b/>
          <w:bCs/>
          <w:u w:val="single"/>
          <w:lang w:val="en-CA"/>
        </w:rPr>
        <w:t>two</w:t>
      </w:r>
      <w:r w:rsidRPr="00D0520C">
        <w:rPr>
          <w:lang w:val="en-CA"/>
        </w:rPr>
        <w:t xml:space="preserve"> complete (not abridged) academic articles that discuss your poem. You may use articles you find online on a database or in bound periodicals, but they must be from refereed journals.  </w:t>
      </w:r>
      <w:r>
        <w:rPr>
          <w:rFonts w:eastAsia="Calibri"/>
        </w:rPr>
        <w:t xml:space="preserve">The best database to use is JSTOR available through MacEwan library.  </w:t>
      </w:r>
      <w:r w:rsidR="005678D6">
        <w:rPr>
          <w:rFonts w:eastAsia="Calibri"/>
        </w:rPr>
        <w:t>Write summaries of these articles of about 250 words each</w:t>
      </w:r>
      <w:r w:rsidRPr="00D0520C">
        <w:rPr>
          <w:rFonts w:eastAsia="Calibri"/>
        </w:rPr>
        <w:t xml:space="preserve">. </w:t>
      </w:r>
      <w:r>
        <w:rPr>
          <w:rFonts w:eastAsia="Calibri"/>
        </w:rPr>
        <w:t xml:space="preserve"> Keep in mind that you are going to find many articles on these poems, so you may need to skim through many to find ones that are germane. </w:t>
      </w:r>
      <w:r w:rsidRPr="00D0520C">
        <w:rPr>
          <w:rFonts w:eastAsia="Calibri"/>
        </w:rPr>
        <w:t xml:space="preserve"> Use MLA style guide. </w:t>
      </w:r>
    </w:p>
    <w:p w14:paraId="00FC35D3" w14:textId="77777777" w:rsidR="00164ABA" w:rsidRDefault="00761EAA" w:rsidP="00761EAA">
      <w:pPr>
        <w:ind w:firstLine="720"/>
        <w:rPr>
          <w:lang w:val="en-CA"/>
        </w:rPr>
      </w:pPr>
      <w:r w:rsidRPr="00D0520C">
        <w:rPr>
          <w:lang w:val="en-CA"/>
        </w:rPr>
        <w:t xml:space="preserve">The second part of this assignment </w:t>
      </w:r>
      <w:r w:rsidR="005678D6">
        <w:rPr>
          <w:lang w:val="en-CA"/>
        </w:rPr>
        <w:t xml:space="preserve">(and this is the essay) </w:t>
      </w:r>
      <w:r w:rsidRPr="00D0520C">
        <w:rPr>
          <w:lang w:val="en-CA"/>
        </w:rPr>
        <w:t xml:space="preserve">asks you to consider how the secondary material informs your understanding of your selected poem.  This second part should take the form of an essay with a thesis and body paragraphs that make assertions.  Consider, for example, some of the following questions as you synthesize these articles with your own ideas (reading) of the poem: What have you learned about the poem by reading this critical material?  How has it altered your perception of the poem?  Does the criticism overlook something you found interesting or important in the poem?   Do these critical articles address common concerns and themes in the poem?  What are these common critical concerns of the poem? </w:t>
      </w:r>
    </w:p>
    <w:p w14:paraId="638C7889" w14:textId="461A7B62" w:rsidR="00761EAA" w:rsidRDefault="00761EAA" w:rsidP="00761EAA">
      <w:pPr>
        <w:ind w:firstLine="720"/>
        <w:rPr>
          <w:lang w:val="en-CA"/>
        </w:rPr>
      </w:pPr>
      <w:r w:rsidRPr="00D0520C">
        <w:rPr>
          <w:lang w:val="en-CA"/>
        </w:rPr>
        <w:t xml:space="preserve"> </w:t>
      </w:r>
      <w:r w:rsidR="005678D6" w:rsidRPr="00D0520C">
        <w:rPr>
          <w:rFonts w:eastAsia="Calibri"/>
        </w:rPr>
        <w:t xml:space="preserve">This essay is not a report.  It is an argument.  Use the information you obtain from secondary sources to support your own interpretation of the </w:t>
      </w:r>
      <w:r w:rsidR="005678D6">
        <w:rPr>
          <w:rFonts w:eastAsia="Calibri"/>
        </w:rPr>
        <w:t>poem</w:t>
      </w:r>
      <w:r w:rsidR="005678D6" w:rsidRPr="00D0520C">
        <w:rPr>
          <w:rFonts w:eastAsia="Calibri"/>
        </w:rPr>
        <w:t xml:space="preserve"> you are analyzing</w:t>
      </w:r>
      <w:r w:rsidR="005678D6">
        <w:rPr>
          <w:rFonts w:eastAsia="Calibri"/>
        </w:rPr>
        <w:t>.</w:t>
      </w:r>
    </w:p>
    <w:p w14:paraId="771C6132" w14:textId="77777777" w:rsidR="004C00F5" w:rsidRPr="00D0520C" w:rsidRDefault="004C00F5" w:rsidP="004C00F5">
      <w:pPr>
        <w:rPr>
          <w:lang w:val="en-CA"/>
        </w:rPr>
      </w:pPr>
    </w:p>
    <w:p w14:paraId="10BE0C02" w14:textId="23103BFE" w:rsidR="004C00F5" w:rsidRDefault="004C00F5" w:rsidP="00714365">
      <w:r w:rsidRPr="00D0520C">
        <w:t xml:space="preserve">The poems:  </w:t>
      </w:r>
    </w:p>
    <w:p w14:paraId="40DA4C86" w14:textId="11B694F0" w:rsidR="00E537FB" w:rsidRDefault="00E537FB" w:rsidP="00E537FB"/>
    <w:p w14:paraId="1DA94167" w14:textId="77777777" w:rsidR="00E537FB" w:rsidRDefault="00E537FB" w:rsidP="00E537FB">
      <w:pPr>
        <w:pStyle w:val="Default"/>
        <w:rPr>
          <w:rFonts w:eastAsia="Calibri"/>
          <w:sz w:val="22"/>
          <w:szCs w:val="22"/>
        </w:rPr>
      </w:pPr>
      <w:r>
        <w:rPr>
          <w:rFonts w:eastAsia="Calibri"/>
          <w:sz w:val="22"/>
          <w:szCs w:val="22"/>
        </w:rPr>
        <w:t>“</w:t>
      </w:r>
      <w:proofErr w:type="spellStart"/>
      <w:r>
        <w:rPr>
          <w:rFonts w:eastAsia="Calibri"/>
          <w:sz w:val="22"/>
          <w:szCs w:val="22"/>
        </w:rPr>
        <w:t>Kubla</w:t>
      </w:r>
      <w:proofErr w:type="spellEnd"/>
      <w:r>
        <w:rPr>
          <w:rFonts w:eastAsia="Calibri"/>
          <w:sz w:val="22"/>
          <w:szCs w:val="22"/>
        </w:rPr>
        <w:t xml:space="preserve"> Khan” (508)</w:t>
      </w:r>
    </w:p>
    <w:p w14:paraId="247C7004" w14:textId="013EDADF" w:rsidR="00E537FB" w:rsidRPr="00D0520C" w:rsidRDefault="00E537FB" w:rsidP="00E537FB">
      <w:r>
        <w:rPr>
          <w:rFonts w:eastAsia="Calibri"/>
          <w:sz w:val="22"/>
          <w:szCs w:val="22"/>
        </w:rPr>
        <w:t>“Ode a Grecian Urn” (521</w:t>
      </w:r>
    </w:p>
    <w:p w14:paraId="280D477B" w14:textId="4E243C13" w:rsidR="00E537FB" w:rsidRDefault="00E537FB" w:rsidP="00E537FB">
      <w:pPr>
        <w:pStyle w:val="Default"/>
        <w:rPr>
          <w:rFonts w:eastAsia="Calibri"/>
          <w:sz w:val="22"/>
          <w:szCs w:val="22"/>
        </w:rPr>
      </w:pPr>
      <w:r>
        <w:rPr>
          <w:rFonts w:eastAsia="Calibri"/>
          <w:sz w:val="22"/>
          <w:szCs w:val="22"/>
        </w:rPr>
        <w:t>“Lines Written a Few Miles… (501)</w:t>
      </w:r>
    </w:p>
    <w:p w14:paraId="42EE5E9C" w14:textId="65E5BDC8" w:rsidR="00E537FB" w:rsidRDefault="00E537FB" w:rsidP="00E537FB">
      <w:pPr>
        <w:rPr>
          <w:rFonts w:eastAsia="Calibri"/>
          <w:sz w:val="22"/>
          <w:szCs w:val="22"/>
        </w:rPr>
      </w:pPr>
      <w:r>
        <w:rPr>
          <w:rFonts w:eastAsia="Calibri"/>
          <w:sz w:val="22"/>
          <w:szCs w:val="22"/>
        </w:rPr>
        <w:t>“The Lady of Shallot” (531)</w:t>
      </w:r>
    </w:p>
    <w:p w14:paraId="146C0C46" w14:textId="77777777" w:rsidR="00E537FB" w:rsidRDefault="00E537FB" w:rsidP="00E537FB">
      <w:pPr>
        <w:pStyle w:val="Default"/>
        <w:rPr>
          <w:rFonts w:eastAsia="Calibri"/>
          <w:sz w:val="22"/>
          <w:szCs w:val="22"/>
        </w:rPr>
      </w:pPr>
      <w:r>
        <w:rPr>
          <w:rFonts w:eastAsia="Calibri"/>
          <w:sz w:val="22"/>
          <w:szCs w:val="22"/>
        </w:rPr>
        <w:t>“Goblin Market” (557)</w:t>
      </w:r>
    </w:p>
    <w:p w14:paraId="39AE9E30" w14:textId="24597E5F" w:rsidR="00E537FB" w:rsidRDefault="00E537FB" w:rsidP="00E537FB">
      <w:pPr>
        <w:rPr>
          <w:rFonts w:eastAsia="Calibri"/>
          <w:sz w:val="22"/>
          <w:szCs w:val="22"/>
        </w:rPr>
      </w:pPr>
      <w:r>
        <w:rPr>
          <w:rFonts w:eastAsia="Calibri"/>
          <w:sz w:val="22"/>
          <w:szCs w:val="22"/>
        </w:rPr>
        <w:t xml:space="preserve"> “The love Song of J. Alfred Prufrock” (595)</w:t>
      </w:r>
    </w:p>
    <w:p w14:paraId="1851C187" w14:textId="137A28AB" w:rsidR="00E537FB" w:rsidRDefault="00E537FB" w:rsidP="00E537FB">
      <w:pPr>
        <w:rPr>
          <w:rFonts w:eastAsia="Calibri"/>
        </w:rPr>
      </w:pPr>
    </w:p>
    <w:p w14:paraId="4F449A33" w14:textId="66A97D3F" w:rsidR="00366F65" w:rsidRDefault="005678D6">
      <w:r>
        <w:t>I have posted an example essay to use as your structure.  In this example, however, the student was excited by the poem and used three secondary sources</w:t>
      </w:r>
      <w:r w:rsidR="00164ABA">
        <w:t>.  She did not obviously demark where her essay started—you should.  But her essay starts on “page one” with, “Honoring Keats’s sensuous approach to the world around him, ‘Ode to a Nightingale’ also reveals his struggle with realism.”  (note that I used single quotations around the title because it is inside a quote)</w:t>
      </w:r>
    </w:p>
    <w:p w14:paraId="56317C63" w14:textId="437DC40C" w:rsidR="00164ABA" w:rsidRDefault="00164ABA"/>
    <w:p w14:paraId="4AD6D148" w14:textId="2E279797" w:rsidR="00164ABA" w:rsidRDefault="00164ABA"/>
    <w:p w14:paraId="3FEF4CEE" w14:textId="2850C047" w:rsidR="00164ABA" w:rsidRDefault="00164ABA"/>
    <w:sectPr w:rsidR="00164A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5F9"/>
    <w:rsid w:val="00164ABA"/>
    <w:rsid w:val="001A4917"/>
    <w:rsid w:val="00366F65"/>
    <w:rsid w:val="0037074E"/>
    <w:rsid w:val="004C00F5"/>
    <w:rsid w:val="005678D6"/>
    <w:rsid w:val="00714365"/>
    <w:rsid w:val="00761EAA"/>
    <w:rsid w:val="00855AB8"/>
    <w:rsid w:val="009D05F9"/>
    <w:rsid w:val="00E53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81443"/>
  <w15:chartTrackingRefBased/>
  <w15:docId w15:val="{80CAA47D-0A61-4222-A895-88CB0B03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5F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537FB"/>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308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Lumsden</dc:creator>
  <cp:keywords/>
  <dc:description/>
  <cp:lastModifiedBy>Sarena Soodhar</cp:lastModifiedBy>
  <cp:revision>2</cp:revision>
  <dcterms:created xsi:type="dcterms:W3CDTF">2020-11-16T19:51:00Z</dcterms:created>
  <dcterms:modified xsi:type="dcterms:W3CDTF">2020-11-16T19:51:00Z</dcterms:modified>
</cp:coreProperties>
</file>